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57435" w14:textId="77777777" w:rsidR="00D03882" w:rsidRDefault="009E465F">
      <w:bookmarkStart w:id="0" w:name="_GoBack"/>
      <w:r>
        <w:rPr>
          <w:noProof/>
          <w:lang w:eastAsia="en-GB"/>
        </w:rPr>
        <w:drawing>
          <wp:inline distT="0" distB="0" distL="0" distR="0" wp14:anchorId="4B1F6C9F" wp14:editId="0F96DD51">
            <wp:extent cx="2170430" cy="73787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430" cy="737870"/>
                    </a:xfrm>
                    <a:prstGeom prst="rect">
                      <a:avLst/>
                    </a:prstGeom>
                    <a:noFill/>
                  </pic:spPr>
                </pic:pic>
              </a:graphicData>
            </a:graphic>
          </wp:inline>
        </w:drawing>
      </w:r>
      <w:bookmarkEnd w:id="0"/>
    </w:p>
    <w:p w14:paraId="704804D2" w14:textId="77777777" w:rsidR="009B1B4D" w:rsidRDefault="009B1B4D"/>
    <w:p w14:paraId="15EDD7E4" w14:textId="77777777" w:rsidR="009B1B4D" w:rsidRPr="009B1B4D" w:rsidRDefault="00A02FD3" w:rsidP="009B1B4D">
      <w:pPr>
        <w:jc w:val="center"/>
        <w:rPr>
          <w:b/>
          <w:sz w:val="24"/>
        </w:rPr>
      </w:pPr>
      <w:r>
        <w:rPr>
          <w:b/>
          <w:sz w:val="24"/>
        </w:rPr>
        <w:t>Terms and Conditions</w:t>
      </w:r>
    </w:p>
    <w:p w14:paraId="607FF302" w14:textId="77777777" w:rsidR="009B1B4D" w:rsidRDefault="009B1B4D">
      <w:r>
        <w:t>Please read through and sign</w:t>
      </w:r>
      <w:r w:rsidR="00A02FD3">
        <w:t xml:space="preserve"> the below Terms and Conditions. </w:t>
      </w:r>
    </w:p>
    <w:p w14:paraId="6D75224C" w14:textId="77777777" w:rsidR="009E465F" w:rsidRDefault="009E465F">
      <w:r>
        <w:t xml:space="preserve">Terms and Conditions: </w:t>
      </w:r>
    </w:p>
    <w:p w14:paraId="41B1B917" w14:textId="568A4136" w:rsidR="006A697E" w:rsidRDefault="009E465F" w:rsidP="002E4FB5">
      <w:pPr>
        <w:pStyle w:val="ListParagraph"/>
        <w:numPr>
          <w:ilvl w:val="0"/>
          <w:numId w:val="1"/>
        </w:numPr>
      </w:pPr>
      <w:r>
        <w:t xml:space="preserve">Each </w:t>
      </w:r>
      <w:r w:rsidR="001369C1">
        <w:t>job role</w:t>
      </w:r>
      <w:r>
        <w:t xml:space="preserve"> is advertised for a cost of £1</w:t>
      </w:r>
      <w:r w:rsidR="00AA7500">
        <w:t>75</w:t>
      </w:r>
      <w:r>
        <w:t xml:space="preserve"> </w:t>
      </w:r>
      <w:r w:rsidR="00AA7500">
        <w:t>+VA</w:t>
      </w:r>
      <w:r>
        <w:t xml:space="preserve">T. If a </w:t>
      </w:r>
      <w:r w:rsidR="008B1983">
        <w:t>Nursery</w:t>
      </w:r>
      <w:r>
        <w:t xml:space="preserve"> wishe</w:t>
      </w:r>
      <w:r w:rsidR="008A24BE">
        <w:t>s</w:t>
      </w:r>
      <w:r w:rsidR="001369C1">
        <w:t xml:space="preserve"> to advertise 2 different job roles </w:t>
      </w:r>
      <w:r w:rsidR="006A697E">
        <w:t>e.g.</w:t>
      </w:r>
      <w:r w:rsidR="001369C1">
        <w:t xml:space="preserve"> a room supervisor and a childcare assistant,</w:t>
      </w:r>
      <w:r>
        <w:t xml:space="preserve"> the cost </w:t>
      </w:r>
      <w:r w:rsidR="001369C1">
        <w:t>will be £</w:t>
      </w:r>
      <w:r w:rsidR="00AA7500">
        <w:t>35</w:t>
      </w:r>
      <w:r w:rsidR="001369C1">
        <w:t>0 + VAT.</w:t>
      </w:r>
    </w:p>
    <w:p w14:paraId="6A0E467C" w14:textId="77777777" w:rsidR="007C09BD" w:rsidRDefault="007C09BD" w:rsidP="007C09BD">
      <w:pPr>
        <w:pStyle w:val="ListParagraph"/>
      </w:pPr>
    </w:p>
    <w:p w14:paraId="5A168E61" w14:textId="40B2E4AE" w:rsidR="00125B49" w:rsidRDefault="00125B49" w:rsidP="00125B49">
      <w:pPr>
        <w:pStyle w:val="ListParagraph"/>
        <w:numPr>
          <w:ilvl w:val="0"/>
          <w:numId w:val="1"/>
        </w:numPr>
      </w:pPr>
      <w:r w:rsidRPr="00125B49">
        <w:t xml:space="preserve">If the </w:t>
      </w:r>
      <w:r w:rsidR="008B1983">
        <w:t>Nursery</w:t>
      </w:r>
      <w:r w:rsidRPr="00125B49">
        <w:t xml:space="preserve"> decides to re-advertise the original position within one month of the previous closing date, then Employers </w:t>
      </w:r>
      <w:proofErr w:type="gramStart"/>
      <w:r w:rsidRPr="00125B49">
        <w:t>For</w:t>
      </w:r>
      <w:proofErr w:type="gramEnd"/>
      <w:r w:rsidRPr="00125B49">
        <w:t xml:space="preserve"> Childcare will offer </w:t>
      </w:r>
      <w:r w:rsidR="00AA7500">
        <w:t>25</w:t>
      </w:r>
      <w:r w:rsidRPr="00125B49">
        <w:t xml:space="preserve">% discount on the cost of the advert and repost the advert for 2 weeks. </w:t>
      </w:r>
    </w:p>
    <w:p w14:paraId="384F96BC" w14:textId="77777777" w:rsidR="007C09BD" w:rsidRDefault="007C09BD" w:rsidP="007C09BD">
      <w:pPr>
        <w:pStyle w:val="ListParagraph"/>
      </w:pPr>
    </w:p>
    <w:p w14:paraId="2E611613" w14:textId="131C6618" w:rsidR="002E4FB5" w:rsidRDefault="00E93C07" w:rsidP="002E4FB5">
      <w:pPr>
        <w:pStyle w:val="ListParagraph"/>
        <w:numPr>
          <w:ilvl w:val="0"/>
          <w:numId w:val="1"/>
        </w:numPr>
      </w:pPr>
      <w:r>
        <w:t xml:space="preserve">All documentation and payment must be received before </w:t>
      </w:r>
      <w:r w:rsidR="00942A67">
        <w:t>positions are advertised</w:t>
      </w:r>
      <w:r w:rsidR="008A24BE">
        <w:t>.</w:t>
      </w:r>
    </w:p>
    <w:p w14:paraId="701E0819" w14:textId="77777777" w:rsidR="007C09BD" w:rsidRDefault="007C09BD" w:rsidP="007C09BD">
      <w:pPr>
        <w:pStyle w:val="ListParagraph"/>
      </w:pPr>
    </w:p>
    <w:p w14:paraId="4639F543" w14:textId="77777777" w:rsidR="009E465F" w:rsidRDefault="009E465F" w:rsidP="009E465F">
      <w:pPr>
        <w:pStyle w:val="ListParagraph"/>
        <w:numPr>
          <w:ilvl w:val="0"/>
          <w:numId w:val="1"/>
        </w:numPr>
      </w:pPr>
      <w:r>
        <w:t>Positions are advertised for a period of 2 weeks from the date of app</w:t>
      </w:r>
      <w:r w:rsidR="00942A67">
        <w:t>roval</w:t>
      </w:r>
      <w:r>
        <w:t xml:space="preserve"> </w:t>
      </w:r>
    </w:p>
    <w:p w14:paraId="3882F776" w14:textId="07C5DCE1" w:rsidR="009E465F" w:rsidRDefault="006A697E" w:rsidP="008A24BE">
      <w:pPr>
        <w:pStyle w:val="ListParagraph"/>
        <w:numPr>
          <w:ilvl w:val="0"/>
          <w:numId w:val="4"/>
        </w:numPr>
      </w:pPr>
      <w:r>
        <w:t>If the</w:t>
      </w:r>
      <w:r w:rsidR="009E465F">
        <w:t xml:space="preserve"> </w:t>
      </w:r>
      <w:r w:rsidR="008B1983">
        <w:t>Nursery</w:t>
      </w:r>
      <w:r w:rsidR="009E465F">
        <w:t xml:space="preserve"> </w:t>
      </w:r>
      <w:r w:rsidR="008A24BE">
        <w:t>requires</w:t>
      </w:r>
      <w:r w:rsidR="00E93C07">
        <w:t xml:space="preserve"> </w:t>
      </w:r>
      <w:r w:rsidR="00E93C07" w:rsidRPr="00E93C07">
        <w:rPr>
          <w:b/>
        </w:rPr>
        <w:t>less</w:t>
      </w:r>
      <w:r w:rsidR="00E93C07">
        <w:t xml:space="preserve"> than 2 weeks, the £1</w:t>
      </w:r>
      <w:r w:rsidR="00AA7500">
        <w:t>75</w:t>
      </w:r>
      <w:r w:rsidR="00E93C07">
        <w:t xml:space="preserve"> + VAT fee still applies</w:t>
      </w:r>
    </w:p>
    <w:p w14:paraId="135C47D5" w14:textId="7EE56D34" w:rsidR="006A697E" w:rsidRDefault="006A697E" w:rsidP="002E4FB5">
      <w:pPr>
        <w:pStyle w:val="ListParagraph"/>
        <w:numPr>
          <w:ilvl w:val="0"/>
          <w:numId w:val="4"/>
        </w:numPr>
      </w:pPr>
      <w:r>
        <w:t xml:space="preserve">If the </w:t>
      </w:r>
      <w:r w:rsidR="008B1983">
        <w:t>Nursery</w:t>
      </w:r>
      <w:r w:rsidR="009E465F">
        <w:t xml:space="preserve"> </w:t>
      </w:r>
      <w:r w:rsidR="008A24BE">
        <w:t>requests</w:t>
      </w:r>
      <w:r w:rsidR="009E465F">
        <w:t xml:space="preserve"> to </w:t>
      </w:r>
      <w:r w:rsidR="009E465F" w:rsidRPr="00542122">
        <w:rPr>
          <w:b/>
          <w:bCs/>
        </w:rPr>
        <w:t>extend</w:t>
      </w:r>
      <w:r w:rsidR="009E465F">
        <w:t xml:space="preserve"> the advert, then 2 working days’ notice</w:t>
      </w:r>
      <w:r w:rsidR="008A38AF">
        <w:t xml:space="preserve"> must be given</w:t>
      </w:r>
      <w:r w:rsidR="00AA7500">
        <w:t xml:space="preserve"> before the closing date</w:t>
      </w:r>
      <w:r w:rsidR="008A38AF">
        <w:t>. A</w:t>
      </w:r>
      <w:r w:rsidR="00CF1555">
        <w:t xml:space="preserve"> charge of £</w:t>
      </w:r>
      <w:r w:rsidR="00AA7500">
        <w:t>5</w:t>
      </w:r>
      <w:r w:rsidR="009E465F">
        <w:t>0</w:t>
      </w:r>
      <w:r w:rsidR="00AA7500">
        <w:t xml:space="preserve"> + VAT</w:t>
      </w:r>
      <w:r w:rsidR="009E465F">
        <w:t xml:space="preserve"> will be applied for each additional </w:t>
      </w:r>
      <w:r w:rsidR="00942A67">
        <w:t>week the position is advertised</w:t>
      </w:r>
      <w:r w:rsidR="009E465F">
        <w:t xml:space="preserve"> </w:t>
      </w:r>
      <w:r w:rsidR="008A24BE">
        <w:t>for a maximum of 2 additional weeks.</w:t>
      </w:r>
    </w:p>
    <w:p w14:paraId="55D63954" w14:textId="77777777" w:rsidR="007C09BD" w:rsidRDefault="007C09BD" w:rsidP="007C09BD">
      <w:pPr>
        <w:pStyle w:val="ListParagraph"/>
      </w:pPr>
    </w:p>
    <w:p w14:paraId="5A0CC0CC" w14:textId="166222CF" w:rsidR="009B54D4" w:rsidRDefault="00B31B40" w:rsidP="00425954">
      <w:pPr>
        <w:pStyle w:val="ListParagraph"/>
        <w:numPr>
          <w:ilvl w:val="0"/>
          <w:numId w:val="1"/>
        </w:numPr>
      </w:pPr>
      <w:r>
        <w:t>T</w:t>
      </w:r>
      <w:r w:rsidR="006A697E">
        <w:t xml:space="preserve">he </w:t>
      </w:r>
      <w:r w:rsidR="008B1983">
        <w:t xml:space="preserve">Nursery </w:t>
      </w:r>
      <w:r w:rsidR="008A38AF">
        <w:t>can request that CVs or their own application form be accepted</w:t>
      </w:r>
      <w:r w:rsidR="009B54D4">
        <w:t>.</w:t>
      </w:r>
      <w:r>
        <w:t xml:space="preserve"> Alternatively, upon request, Employers </w:t>
      </w:r>
      <w:proofErr w:type="gramStart"/>
      <w:r>
        <w:t>For</w:t>
      </w:r>
      <w:proofErr w:type="gramEnd"/>
      <w:r>
        <w:t xml:space="preserve"> Childcare can supply an application form.</w:t>
      </w:r>
    </w:p>
    <w:p w14:paraId="03676336" w14:textId="77777777" w:rsidR="007C09BD" w:rsidRDefault="007C09BD" w:rsidP="007C09BD">
      <w:pPr>
        <w:pStyle w:val="ListParagraph"/>
      </w:pPr>
    </w:p>
    <w:p w14:paraId="4393ADC3" w14:textId="13FD9C71" w:rsidR="002E4FB5" w:rsidRDefault="009B54D4" w:rsidP="007C09BD">
      <w:pPr>
        <w:pStyle w:val="ListParagraph"/>
        <w:numPr>
          <w:ilvl w:val="0"/>
          <w:numId w:val="1"/>
        </w:numPr>
      </w:pPr>
      <w:r>
        <w:t>Completed a</w:t>
      </w:r>
      <w:r w:rsidR="008A38AF">
        <w:t xml:space="preserve">pplication forms </w:t>
      </w:r>
      <w:r w:rsidR="00B31B40">
        <w:t xml:space="preserve">and/or CVs </w:t>
      </w:r>
      <w:r w:rsidR="008A38AF">
        <w:t>will only be sent to the</w:t>
      </w:r>
      <w:r w:rsidR="006A697E">
        <w:t xml:space="preserve"> </w:t>
      </w:r>
      <w:r w:rsidR="008B1983">
        <w:t xml:space="preserve">Nursery </w:t>
      </w:r>
      <w:r w:rsidR="008A38AF">
        <w:t>once the closing date has passed and full payment has been received. No applications will be sent before this</w:t>
      </w:r>
      <w:r w:rsidR="00AA7500">
        <w:t>.</w:t>
      </w:r>
    </w:p>
    <w:p w14:paraId="648E09B1" w14:textId="77777777" w:rsidR="007C09BD" w:rsidRPr="007C09BD" w:rsidRDefault="007C09BD" w:rsidP="007C09BD">
      <w:pPr>
        <w:pStyle w:val="ListParagraph"/>
        <w:rPr>
          <w:color w:val="000000"/>
          <w:szCs w:val="24"/>
        </w:rPr>
      </w:pPr>
    </w:p>
    <w:p w14:paraId="137DEF6E" w14:textId="3055BF06" w:rsidR="002E4FB5" w:rsidRPr="002E4FB5" w:rsidRDefault="006A697E" w:rsidP="002E4FB5">
      <w:pPr>
        <w:pStyle w:val="ListParagraph"/>
        <w:numPr>
          <w:ilvl w:val="0"/>
          <w:numId w:val="1"/>
        </w:numPr>
        <w:rPr>
          <w:color w:val="000000"/>
          <w:szCs w:val="24"/>
        </w:rPr>
      </w:pPr>
      <w:r w:rsidRPr="006A697E">
        <w:rPr>
          <w:szCs w:val="24"/>
        </w:rPr>
        <w:t xml:space="preserve">Employers </w:t>
      </w:r>
      <w:proofErr w:type="gramStart"/>
      <w:r w:rsidRPr="006A697E">
        <w:rPr>
          <w:szCs w:val="24"/>
        </w:rPr>
        <w:t>For</w:t>
      </w:r>
      <w:proofErr w:type="gramEnd"/>
      <w:r w:rsidRPr="006A697E">
        <w:rPr>
          <w:szCs w:val="24"/>
        </w:rPr>
        <w:t xml:space="preserve"> Childcare provides the Service to enable the </w:t>
      </w:r>
      <w:r w:rsidR="008B1983">
        <w:rPr>
          <w:szCs w:val="24"/>
        </w:rPr>
        <w:t>Nursery</w:t>
      </w:r>
      <w:r w:rsidRPr="006A697E">
        <w:rPr>
          <w:szCs w:val="24"/>
        </w:rPr>
        <w:t xml:space="preserve"> to advertise for suitable potential employees. </w:t>
      </w:r>
      <w:r w:rsidRPr="00225CB4">
        <w:rPr>
          <w:szCs w:val="24"/>
        </w:rPr>
        <w:t xml:space="preserve">Employers </w:t>
      </w:r>
      <w:proofErr w:type="gramStart"/>
      <w:r w:rsidRPr="00225CB4">
        <w:rPr>
          <w:szCs w:val="24"/>
        </w:rPr>
        <w:t>For</w:t>
      </w:r>
      <w:proofErr w:type="gramEnd"/>
      <w:r w:rsidRPr="00225CB4">
        <w:rPr>
          <w:szCs w:val="24"/>
        </w:rPr>
        <w:t xml:space="preserve"> Childcare does</w:t>
      </w:r>
      <w:r w:rsidR="00922371" w:rsidRPr="00225CB4">
        <w:rPr>
          <w:szCs w:val="24"/>
        </w:rPr>
        <w:t xml:space="preserve"> not guarantee the quality or quantity of applicants.</w:t>
      </w:r>
      <w:r w:rsidR="00922371">
        <w:rPr>
          <w:szCs w:val="24"/>
        </w:rPr>
        <w:t xml:space="preserve"> </w:t>
      </w:r>
      <w:r w:rsidRPr="006A697E">
        <w:rPr>
          <w:szCs w:val="24"/>
        </w:rPr>
        <w:t xml:space="preserve">The </w:t>
      </w:r>
      <w:r w:rsidR="008B1983">
        <w:rPr>
          <w:szCs w:val="24"/>
        </w:rPr>
        <w:t>Nursery</w:t>
      </w:r>
      <w:r w:rsidRPr="006A697E">
        <w:rPr>
          <w:szCs w:val="24"/>
        </w:rPr>
        <w:t xml:space="preserve"> may select a potential employee based on its requirements and the consent of the potential employee through direct contact with the potential employee.</w:t>
      </w:r>
    </w:p>
    <w:p w14:paraId="03398E10" w14:textId="77777777" w:rsidR="007C09BD" w:rsidRDefault="007C09BD" w:rsidP="007C09BD">
      <w:pPr>
        <w:pStyle w:val="ListParagraph"/>
        <w:rPr>
          <w:szCs w:val="24"/>
        </w:rPr>
      </w:pPr>
    </w:p>
    <w:p w14:paraId="6156FD6A" w14:textId="16ACEE2A" w:rsidR="002E4FB5" w:rsidRPr="002E4FB5" w:rsidRDefault="006A697E" w:rsidP="002E4FB5">
      <w:pPr>
        <w:pStyle w:val="ListParagraph"/>
        <w:numPr>
          <w:ilvl w:val="0"/>
          <w:numId w:val="1"/>
        </w:numPr>
        <w:rPr>
          <w:szCs w:val="24"/>
        </w:rPr>
      </w:pPr>
      <w:r w:rsidRPr="006A697E">
        <w:rPr>
          <w:szCs w:val="24"/>
        </w:rPr>
        <w:t xml:space="preserve">The </w:t>
      </w:r>
      <w:r w:rsidR="008B1983">
        <w:rPr>
          <w:szCs w:val="24"/>
        </w:rPr>
        <w:t>Nursery</w:t>
      </w:r>
      <w:r w:rsidRPr="006A697E">
        <w:rPr>
          <w:szCs w:val="24"/>
        </w:rPr>
        <w:t xml:space="preserve"> will comply with all applicable laws, including without limitation the Employment Rights Order (Northern Ireland) Order 1996, the Disability Discrimination (Northern Ireland) Order 2006, relevant (Northern Ireland) equality legislation and any</w:t>
      </w:r>
      <w:r w:rsidR="008B1983">
        <w:rPr>
          <w:szCs w:val="24"/>
        </w:rPr>
        <w:t xml:space="preserve"> </w:t>
      </w:r>
      <w:r w:rsidRPr="006A697E">
        <w:rPr>
          <w:szCs w:val="24"/>
        </w:rPr>
        <w:t xml:space="preserve">applicable Data Protection Laws. The </w:t>
      </w:r>
      <w:r w:rsidR="00AA7500">
        <w:rPr>
          <w:szCs w:val="24"/>
        </w:rPr>
        <w:t>Nursery</w:t>
      </w:r>
      <w:r w:rsidRPr="006A697E">
        <w:rPr>
          <w:szCs w:val="24"/>
        </w:rPr>
        <w:t xml:space="preserve"> shall indemnify Employers </w:t>
      </w:r>
      <w:proofErr w:type="gramStart"/>
      <w:r w:rsidRPr="006A697E">
        <w:rPr>
          <w:szCs w:val="24"/>
        </w:rPr>
        <w:t>For</w:t>
      </w:r>
      <w:proofErr w:type="gramEnd"/>
      <w:r w:rsidRPr="006A697E">
        <w:rPr>
          <w:szCs w:val="24"/>
        </w:rPr>
        <w:t xml:space="preserve"> Childcare against any Losses in connection therewith.</w:t>
      </w:r>
    </w:p>
    <w:p w14:paraId="265BCF88" w14:textId="77777777" w:rsidR="007C09BD" w:rsidRDefault="007C09BD" w:rsidP="007C09BD">
      <w:pPr>
        <w:pStyle w:val="ListParagraph"/>
      </w:pPr>
    </w:p>
    <w:p w14:paraId="6144BD06" w14:textId="520BB641" w:rsidR="008A24BE" w:rsidRDefault="006A697E" w:rsidP="009E465F">
      <w:pPr>
        <w:pStyle w:val="ListParagraph"/>
        <w:numPr>
          <w:ilvl w:val="0"/>
          <w:numId w:val="1"/>
        </w:numPr>
      </w:pPr>
      <w:r>
        <w:t xml:space="preserve">The </w:t>
      </w:r>
      <w:r w:rsidR="008B1983">
        <w:t>Nursery</w:t>
      </w:r>
      <w:r w:rsidR="00942A67">
        <w:t xml:space="preserve"> is solely responsible for ensuring their recruitment </w:t>
      </w:r>
      <w:r w:rsidR="008A38AF">
        <w:t>practices</w:t>
      </w:r>
      <w:r w:rsidR="008A24BE">
        <w:t xml:space="preserve"> follow Fair Employment guidelines. Further information can be obtained from the Equality Commission for Northern Ireland. </w:t>
      </w:r>
    </w:p>
    <w:p w14:paraId="25147024" w14:textId="598388CB" w:rsidR="001369C1" w:rsidRDefault="001369C1" w:rsidP="009E465F">
      <w:pPr>
        <w:pStyle w:val="ListParagraph"/>
        <w:numPr>
          <w:ilvl w:val="0"/>
          <w:numId w:val="1"/>
        </w:numPr>
      </w:pPr>
      <w:r>
        <w:lastRenderedPageBreak/>
        <w:t xml:space="preserve">The </w:t>
      </w:r>
      <w:r w:rsidR="008B1983">
        <w:t>Nursery</w:t>
      </w:r>
      <w:r>
        <w:t xml:space="preserve"> is solely responsible for ensuring the</w:t>
      </w:r>
      <w:r w:rsidR="008E0998">
        <w:t>ir salaries are in line with</w:t>
      </w:r>
      <w:r>
        <w:t xml:space="preserve"> National Minimum Wage and National Living Wage.</w:t>
      </w:r>
    </w:p>
    <w:p w14:paraId="2623BC46" w14:textId="77777777" w:rsidR="007C09BD" w:rsidRDefault="007C09BD" w:rsidP="007C09BD">
      <w:pPr>
        <w:pStyle w:val="ListParagraph"/>
      </w:pPr>
    </w:p>
    <w:p w14:paraId="1C1ECA34" w14:textId="214B6C26" w:rsidR="00E93C07" w:rsidRDefault="008A24BE" w:rsidP="009E465F">
      <w:pPr>
        <w:pStyle w:val="ListParagraph"/>
        <w:numPr>
          <w:ilvl w:val="0"/>
          <w:numId w:val="1"/>
        </w:numPr>
      </w:pPr>
      <w:r>
        <w:t xml:space="preserve">The </w:t>
      </w:r>
      <w:r w:rsidR="008B1983">
        <w:t>Nursery</w:t>
      </w:r>
      <w:r>
        <w:t xml:space="preserve"> is solely responsible for ensuring</w:t>
      </w:r>
      <w:r w:rsidR="008A38AF">
        <w:t xml:space="preserve"> that all</w:t>
      </w:r>
      <w:r w:rsidR="001369C1">
        <w:t xml:space="preserve"> pre-</w:t>
      </w:r>
      <w:r>
        <w:t>employment</w:t>
      </w:r>
      <w:r w:rsidR="008A38AF">
        <w:t xml:space="preserve"> checks are carried out in line with the Health and Social Care Trust Regulations</w:t>
      </w:r>
      <w:r>
        <w:t>.</w:t>
      </w:r>
    </w:p>
    <w:p w14:paraId="7DD2A837" w14:textId="77777777" w:rsidR="007C09BD" w:rsidRDefault="007C09BD" w:rsidP="007C09BD">
      <w:pPr>
        <w:pStyle w:val="ListParagraph"/>
      </w:pPr>
    </w:p>
    <w:p w14:paraId="07904338" w14:textId="43FA8BD1" w:rsidR="00542122" w:rsidRDefault="00AA7500" w:rsidP="00E7052C">
      <w:pPr>
        <w:pStyle w:val="ListParagraph"/>
        <w:numPr>
          <w:ilvl w:val="0"/>
          <w:numId w:val="1"/>
        </w:numPr>
      </w:pPr>
      <w:r>
        <w:t xml:space="preserve">The Nursery is solely responsible for </w:t>
      </w:r>
      <w:r w:rsidR="00542122">
        <w:t xml:space="preserve">ensuring that all applicants for relevant positions are notified in advance of the requirement for an </w:t>
      </w:r>
      <w:proofErr w:type="spellStart"/>
      <w:r w:rsidR="00542122">
        <w:t>AccessNI</w:t>
      </w:r>
      <w:proofErr w:type="spellEnd"/>
      <w:r w:rsidR="00542122">
        <w:t xml:space="preserve"> check and the possible effect of a criminal record on the recruitment and selection process, and any recruitment decision.</w:t>
      </w:r>
    </w:p>
    <w:tbl>
      <w:tblPr>
        <w:tblStyle w:val="TableGrid"/>
        <w:tblpPr w:leftFromText="180" w:rightFromText="180" w:vertAnchor="page" w:horzAnchor="page" w:tblpX="1921" w:tblpY="4591"/>
        <w:tblW w:w="0" w:type="auto"/>
        <w:tblLook w:val="04A0" w:firstRow="1" w:lastRow="0" w:firstColumn="1" w:lastColumn="0" w:noHBand="0" w:noVBand="1"/>
      </w:tblPr>
      <w:tblGrid>
        <w:gridCol w:w="2122"/>
        <w:gridCol w:w="6894"/>
      </w:tblGrid>
      <w:tr w:rsidR="007C09BD" w14:paraId="2F68C0EA" w14:textId="77777777" w:rsidTr="007C09BD">
        <w:tc>
          <w:tcPr>
            <w:tcW w:w="2122" w:type="dxa"/>
            <w:vAlign w:val="bottom"/>
          </w:tcPr>
          <w:p w14:paraId="76518994" w14:textId="77777777" w:rsidR="007C09BD" w:rsidRPr="008B1983" w:rsidRDefault="007C09BD" w:rsidP="007C09BD">
            <w:pPr>
              <w:rPr>
                <w:b/>
              </w:rPr>
            </w:pPr>
            <w:r w:rsidRPr="008B1983">
              <w:rPr>
                <w:b/>
              </w:rPr>
              <w:t>Sign</w:t>
            </w:r>
          </w:p>
        </w:tc>
        <w:tc>
          <w:tcPr>
            <w:tcW w:w="6894" w:type="dxa"/>
          </w:tcPr>
          <w:p w14:paraId="3117E45C" w14:textId="77777777" w:rsidR="007C09BD" w:rsidRDefault="007C09BD" w:rsidP="007C09BD"/>
          <w:p w14:paraId="7CA05EFB" w14:textId="77777777" w:rsidR="007C09BD" w:rsidRDefault="007C09BD" w:rsidP="007C09BD"/>
        </w:tc>
      </w:tr>
      <w:tr w:rsidR="007C09BD" w14:paraId="0D3584C1" w14:textId="77777777" w:rsidTr="007C09BD">
        <w:tc>
          <w:tcPr>
            <w:tcW w:w="2122" w:type="dxa"/>
            <w:vAlign w:val="bottom"/>
          </w:tcPr>
          <w:p w14:paraId="60BDA30D" w14:textId="77777777" w:rsidR="007C09BD" w:rsidRPr="000912D6" w:rsidRDefault="007C09BD" w:rsidP="007C09BD">
            <w:pPr>
              <w:rPr>
                <w:b/>
              </w:rPr>
            </w:pPr>
            <w:r w:rsidRPr="000912D6">
              <w:rPr>
                <w:b/>
              </w:rPr>
              <w:t>Print</w:t>
            </w:r>
          </w:p>
        </w:tc>
        <w:tc>
          <w:tcPr>
            <w:tcW w:w="6894" w:type="dxa"/>
          </w:tcPr>
          <w:p w14:paraId="662525F4" w14:textId="77777777" w:rsidR="007C09BD" w:rsidRDefault="007C09BD" w:rsidP="007C09BD"/>
          <w:p w14:paraId="3A2DE1A0" w14:textId="77777777" w:rsidR="007C09BD" w:rsidRDefault="007C09BD" w:rsidP="007C09BD"/>
        </w:tc>
      </w:tr>
      <w:tr w:rsidR="007C09BD" w14:paraId="0059E835" w14:textId="77777777" w:rsidTr="007C09BD">
        <w:tc>
          <w:tcPr>
            <w:tcW w:w="2122" w:type="dxa"/>
            <w:vAlign w:val="bottom"/>
          </w:tcPr>
          <w:p w14:paraId="59329A7B" w14:textId="77777777" w:rsidR="007C09BD" w:rsidRPr="000912D6" w:rsidRDefault="007C09BD" w:rsidP="007C09BD">
            <w:pPr>
              <w:rPr>
                <w:b/>
              </w:rPr>
            </w:pPr>
            <w:r w:rsidRPr="000912D6">
              <w:rPr>
                <w:b/>
              </w:rPr>
              <w:t>Position</w:t>
            </w:r>
          </w:p>
        </w:tc>
        <w:tc>
          <w:tcPr>
            <w:tcW w:w="6894" w:type="dxa"/>
          </w:tcPr>
          <w:p w14:paraId="055D4DA2" w14:textId="77777777" w:rsidR="007C09BD" w:rsidRDefault="007C09BD" w:rsidP="007C09BD"/>
          <w:p w14:paraId="6777F75F" w14:textId="77777777" w:rsidR="007C09BD" w:rsidRDefault="007C09BD" w:rsidP="007C09BD"/>
        </w:tc>
      </w:tr>
      <w:tr w:rsidR="007C09BD" w14:paraId="3CEB35F0" w14:textId="77777777" w:rsidTr="007C09BD">
        <w:tc>
          <w:tcPr>
            <w:tcW w:w="2122" w:type="dxa"/>
            <w:vAlign w:val="bottom"/>
          </w:tcPr>
          <w:p w14:paraId="142DF3ED" w14:textId="77777777" w:rsidR="007C09BD" w:rsidRPr="000912D6" w:rsidRDefault="007C09BD" w:rsidP="007C09BD">
            <w:pPr>
              <w:rPr>
                <w:b/>
              </w:rPr>
            </w:pPr>
            <w:r w:rsidRPr="000912D6">
              <w:rPr>
                <w:b/>
              </w:rPr>
              <w:t>Nursery</w:t>
            </w:r>
          </w:p>
        </w:tc>
        <w:tc>
          <w:tcPr>
            <w:tcW w:w="6894" w:type="dxa"/>
          </w:tcPr>
          <w:p w14:paraId="41F38731" w14:textId="77777777" w:rsidR="007C09BD" w:rsidRDefault="007C09BD" w:rsidP="007C09BD"/>
          <w:p w14:paraId="36963E92" w14:textId="77777777" w:rsidR="007C09BD" w:rsidRDefault="007C09BD" w:rsidP="007C09BD"/>
        </w:tc>
      </w:tr>
      <w:tr w:rsidR="007C09BD" w14:paraId="6063F984" w14:textId="77777777" w:rsidTr="007C09BD">
        <w:tc>
          <w:tcPr>
            <w:tcW w:w="2122" w:type="dxa"/>
            <w:vAlign w:val="bottom"/>
          </w:tcPr>
          <w:p w14:paraId="26811C4B" w14:textId="77777777" w:rsidR="007C09BD" w:rsidRPr="000912D6" w:rsidRDefault="007C09BD" w:rsidP="007C09BD">
            <w:pPr>
              <w:rPr>
                <w:b/>
              </w:rPr>
            </w:pPr>
            <w:r w:rsidRPr="000912D6">
              <w:rPr>
                <w:b/>
              </w:rPr>
              <w:t>Date</w:t>
            </w:r>
          </w:p>
        </w:tc>
        <w:tc>
          <w:tcPr>
            <w:tcW w:w="6894" w:type="dxa"/>
          </w:tcPr>
          <w:p w14:paraId="4227367F" w14:textId="77777777" w:rsidR="007C09BD" w:rsidRDefault="007C09BD" w:rsidP="007C09BD"/>
          <w:p w14:paraId="75628A63" w14:textId="77777777" w:rsidR="007C09BD" w:rsidRDefault="007C09BD" w:rsidP="007C09BD"/>
        </w:tc>
      </w:tr>
    </w:tbl>
    <w:p w14:paraId="56425E10" w14:textId="77777777" w:rsidR="009B1B4D" w:rsidRDefault="009B1B4D" w:rsidP="007C09BD">
      <w:pPr>
        <w:tabs>
          <w:tab w:val="left" w:pos="1965"/>
        </w:tabs>
        <w:rPr>
          <w:b/>
          <w:u w:val="single"/>
        </w:rPr>
      </w:pPr>
    </w:p>
    <w:sectPr w:rsidR="009B1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85F"/>
    <w:multiLevelType w:val="hybridMultilevel"/>
    <w:tmpl w:val="9E22F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8956CD"/>
    <w:multiLevelType w:val="hybridMultilevel"/>
    <w:tmpl w:val="A1748B3A"/>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6824804"/>
    <w:multiLevelType w:val="hybridMultilevel"/>
    <w:tmpl w:val="5C407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4082D11"/>
    <w:multiLevelType w:val="hybridMultilevel"/>
    <w:tmpl w:val="3CE222B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62A708D"/>
    <w:multiLevelType w:val="hybridMultilevel"/>
    <w:tmpl w:val="2240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5F"/>
    <w:rsid w:val="00125B49"/>
    <w:rsid w:val="001369C1"/>
    <w:rsid w:val="00225CB4"/>
    <w:rsid w:val="00286E53"/>
    <w:rsid w:val="002C0981"/>
    <w:rsid w:val="002E4FB5"/>
    <w:rsid w:val="004429E7"/>
    <w:rsid w:val="004E3F09"/>
    <w:rsid w:val="00542122"/>
    <w:rsid w:val="00596632"/>
    <w:rsid w:val="006A697E"/>
    <w:rsid w:val="007C09BD"/>
    <w:rsid w:val="008641C2"/>
    <w:rsid w:val="008A24BE"/>
    <w:rsid w:val="008A38AF"/>
    <w:rsid w:val="008B1983"/>
    <w:rsid w:val="008E0998"/>
    <w:rsid w:val="00922371"/>
    <w:rsid w:val="00942A67"/>
    <w:rsid w:val="009B1B4D"/>
    <w:rsid w:val="009B54D4"/>
    <w:rsid w:val="009E465F"/>
    <w:rsid w:val="00A02FD3"/>
    <w:rsid w:val="00AA7500"/>
    <w:rsid w:val="00B31B40"/>
    <w:rsid w:val="00CF1555"/>
    <w:rsid w:val="00D03882"/>
    <w:rsid w:val="00E93C07"/>
    <w:rsid w:val="00FB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D2B9"/>
  <w15:chartTrackingRefBased/>
  <w15:docId w15:val="{45B379A4-BF55-483E-8B2C-3BED1D91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65F"/>
    <w:pPr>
      <w:ind w:left="720"/>
      <w:contextualSpacing/>
    </w:pPr>
  </w:style>
  <w:style w:type="table" w:styleId="TableGrid">
    <w:name w:val="Table Grid"/>
    <w:basedOn w:val="TableNormal"/>
    <w:uiPriority w:val="59"/>
    <w:rsid w:val="009B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706138">
      <w:bodyDiv w:val="1"/>
      <w:marLeft w:val="0"/>
      <w:marRight w:val="0"/>
      <w:marTop w:val="0"/>
      <w:marBottom w:val="0"/>
      <w:divBdr>
        <w:top w:val="none" w:sz="0" w:space="0" w:color="auto"/>
        <w:left w:val="none" w:sz="0" w:space="0" w:color="auto"/>
        <w:bottom w:val="none" w:sz="0" w:space="0" w:color="auto"/>
        <w:right w:val="none" w:sz="0" w:space="0" w:color="auto"/>
      </w:divBdr>
    </w:div>
    <w:div w:id="19330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Murtagh</dc:creator>
  <cp:keywords/>
  <dc:description/>
  <cp:lastModifiedBy>Claire Murphy</cp:lastModifiedBy>
  <cp:revision>4</cp:revision>
  <dcterms:created xsi:type="dcterms:W3CDTF">2020-11-16T13:46:00Z</dcterms:created>
  <dcterms:modified xsi:type="dcterms:W3CDTF">2020-12-07T12:33:00Z</dcterms:modified>
</cp:coreProperties>
</file>